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C1DA9" w14:textId="0B1A5639" w:rsidR="006A244A" w:rsidRDefault="005074D9" w:rsidP="006A244A">
      <w:pPr>
        <w:jc w:val="center"/>
        <w:rPr>
          <w:rFonts w:cs="Times New Roman"/>
          <w:b/>
          <w:bCs/>
          <w:sz w:val="22"/>
          <w:szCs w:val="22"/>
        </w:rPr>
      </w:pPr>
      <w:r w:rsidRPr="006A244A">
        <w:rPr>
          <w:rFonts w:cs="Times New Roman"/>
          <w:b/>
          <w:bCs/>
          <w:sz w:val="22"/>
          <w:szCs w:val="22"/>
        </w:rPr>
        <w:t xml:space="preserve">ESSER </w:t>
      </w:r>
      <w:r w:rsidR="002232B2">
        <w:rPr>
          <w:rFonts w:cs="Times New Roman"/>
          <w:b/>
          <w:bCs/>
          <w:sz w:val="22"/>
          <w:szCs w:val="22"/>
        </w:rPr>
        <w:t xml:space="preserve">Additional Allocation Fund Distribution </w:t>
      </w:r>
    </w:p>
    <w:p w14:paraId="68F3BA78" w14:textId="4C1A0B4E" w:rsidR="005074D9" w:rsidRPr="006A244A" w:rsidRDefault="002232B2" w:rsidP="006A244A">
      <w:pPr>
        <w:jc w:val="center"/>
        <w:rPr>
          <w:rFonts w:cs="Times New Roman"/>
          <w:b/>
          <w:bCs/>
          <w:sz w:val="22"/>
          <w:szCs w:val="22"/>
        </w:rPr>
      </w:pPr>
      <w:r>
        <w:rPr>
          <w:rFonts w:cs="Times New Roman"/>
          <w:b/>
          <w:bCs/>
          <w:sz w:val="22"/>
          <w:szCs w:val="22"/>
        </w:rPr>
        <w:t xml:space="preserve">ESSER Including </w:t>
      </w:r>
      <w:r w:rsidR="003E35CA" w:rsidRPr="006A244A">
        <w:rPr>
          <w:rFonts w:cs="Times New Roman"/>
          <w:b/>
          <w:bCs/>
          <w:sz w:val="22"/>
          <w:szCs w:val="22"/>
        </w:rPr>
        <w:t>HB630, HB632</w:t>
      </w:r>
      <w:r w:rsidR="006A244A">
        <w:rPr>
          <w:rFonts w:cs="Times New Roman"/>
          <w:b/>
          <w:bCs/>
          <w:sz w:val="22"/>
          <w:szCs w:val="22"/>
        </w:rPr>
        <w:t>, Learning Loss, Lost Instructional Time, etc.</w:t>
      </w:r>
    </w:p>
    <w:p w14:paraId="2A69A9E6" w14:textId="69DEAC31" w:rsidR="00A75B38" w:rsidRPr="0089157A" w:rsidRDefault="00A75B38" w:rsidP="00A75B38">
      <w:pPr>
        <w:jc w:val="right"/>
        <w:rPr>
          <w:rFonts w:cs="Times New Roman"/>
          <w:b/>
          <w:bCs/>
          <w:color w:val="FF0000"/>
          <w:sz w:val="18"/>
          <w:szCs w:val="18"/>
        </w:rPr>
      </w:pPr>
      <w:r w:rsidRPr="0089157A">
        <w:rPr>
          <w:rFonts w:cs="Times New Roman"/>
          <w:b/>
          <w:bCs/>
          <w:color w:val="FF0000"/>
          <w:sz w:val="18"/>
          <w:szCs w:val="18"/>
        </w:rPr>
        <w:t xml:space="preserve">Updated </w:t>
      </w:r>
      <w:proofErr w:type="gramStart"/>
      <w:r w:rsidR="002232B2">
        <w:rPr>
          <w:rFonts w:cs="Times New Roman"/>
          <w:b/>
          <w:bCs/>
          <w:color w:val="FF0000"/>
          <w:sz w:val="18"/>
          <w:szCs w:val="18"/>
        </w:rPr>
        <w:t>2/3/2023</w:t>
      </w:r>
      <w:proofErr w:type="gramEnd"/>
    </w:p>
    <w:p w14:paraId="5C182290" w14:textId="436C6A83" w:rsidR="006A244A" w:rsidRDefault="006A244A" w:rsidP="006A244A">
      <w:pPr>
        <w:rPr>
          <w:rFonts w:cs="Times New Roman"/>
          <w:sz w:val="18"/>
          <w:szCs w:val="18"/>
        </w:rPr>
      </w:pPr>
      <w:r w:rsidRPr="006A244A">
        <w:rPr>
          <w:rFonts w:cs="Times New Roman"/>
          <w:sz w:val="18"/>
          <w:szCs w:val="18"/>
        </w:rPr>
        <w:t xml:space="preserve">In this document, </w:t>
      </w:r>
      <w:r w:rsidR="0051191A">
        <w:rPr>
          <w:rFonts w:cs="Times New Roman"/>
          <w:sz w:val="18"/>
          <w:szCs w:val="18"/>
        </w:rPr>
        <w:t>you will find</w:t>
      </w:r>
      <w:r w:rsidRPr="006A244A">
        <w:rPr>
          <w:rFonts w:cs="Times New Roman"/>
          <w:sz w:val="18"/>
          <w:szCs w:val="18"/>
        </w:rPr>
        <w:t xml:space="preserve"> explanations and clarification on questions OPI has received about</w:t>
      </w:r>
      <w:r w:rsidR="002232B2">
        <w:rPr>
          <w:rFonts w:cs="Times New Roman"/>
          <w:sz w:val="18"/>
          <w:szCs w:val="18"/>
        </w:rPr>
        <w:t xml:space="preserve"> additional ESSER allocations, including</w:t>
      </w:r>
      <w:r w:rsidRPr="006A244A">
        <w:rPr>
          <w:rFonts w:cs="Times New Roman"/>
          <w:sz w:val="18"/>
          <w:szCs w:val="18"/>
        </w:rPr>
        <w:t xml:space="preserve"> the bills </w:t>
      </w:r>
      <w:hyperlink r:id="rId7" w:history="1">
        <w:r w:rsidRPr="006A244A">
          <w:rPr>
            <w:rStyle w:val="Hyperlink"/>
            <w:rFonts w:cs="Times New Roman"/>
            <w:color w:val="4472C4" w:themeColor="accent1"/>
            <w:sz w:val="18"/>
            <w:szCs w:val="18"/>
          </w:rPr>
          <w:t>HB630</w:t>
        </w:r>
      </w:hyperlink>
      <w:r w:rsidRPr="006A244A">
        <w:rPr>
          <w:rFonts w:cs="Times New Roman"/>
          <w:sz w:val="18"/>
          <w:szCs w:val="18"/>
        </w:rPr>
        <w:t xml:space="preserve"> and </w:t>
      </w:r>
      <w:hyperlink r:id="rId8" w:history="1">
        <w:r w:rsidRPr="006A244A">
          <w:rPr>
            <w:rStyle w:val="Hyperlink"/>
            <w:rFonts w:cs="Times New Roman"/>
            <w:color w:val="4472C4" w:themeColor="accent1"/>
            <w:sz w:val="18"/>
            <w:szCs w:val="18"/>
          </w:rPr>
          <w:t>HB632</w:t>
        </w:r>
      </w:hyperlink>
      <w:r w:rsidRPr="006A244A">
        <w:rPr>
          <w:rFonts w:cs="Times New Roman"/>
          <w:sz w:val="18"/>
          <w:szCs w:val="18"/>
        </w:rPr>
        <w:t xml:space="preserve"> (including subgrants for Extended and Expanded learning/Summer and Afterschool) and their effects on the ESSER grants.</w:t>
      </w:r>
    </w:p>
    <w:p w14:paraId="6061BB33" w14:textId="77777777" w:rsidR="00934EDB" w:rsidRPr="006A244A" w:rsidRDefault="00934EDB" w:rsidP="006A244A">
      <w:pPr>
        <w:rPr>
          <w:rFonts w:cs="Times New Roman"/>
          <w:sz w:val="18"/>
          <w:szCs w:val="18"/>
        </w:rPr>
      </w:pPr>
    </w:p>
    <w:p w14:paraId="4D0C80EF" w14:textId="14A703EB" w:rsidR="003E35CA" w:rsidRPr="006A244A" w:rsidRDefault="003E35CA" w:rsidP="006A244A">
      <w:pPr>
        <w:jc w:val="center"/>
        <w:rPr>
          <w:rFonts w:cs="Times New Roman"/>
          <w:b/>
          <w:bCs/>
          <w:color w:val="FF0000"/>
          <w:sz w:val="20"/>
          <w:szCs w:val="20"/>
        </w:rPr>
      </w:pPr>
      <w:r w:rsidRPr="006A244A">
        <w:rPr>
          <w:rFonts w:cs="Times New Roman"/>
          <w:noProof/>
          <w:sz w:val="20"/>
          <w:szCs w:val="20"/>
        </w:rPr>
        <w:drawing>
          <wp:inline distT="0" distB="0" distL="0" distR="0" wp14:anchorId="664E0F7B" wp14:editId="1354B36F">
            <wp:extent cx="4275117" cy="28029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8417" cy="2850982"/>
                    </a:xfrm>
                    <a:prstGeom prst="rect">
                      <a:avLst/>
                    </a:prstGeom>
                    <a:noFill/>
                    <a:ln>
                      <a:noFill/>
                    </a:ln>
                  </pic:spPr>
                </pic:pic>
              </a:graphicData>
            </a:graphic>
          </wp:inline>
        </w:drawing>
      </w:r>
    </w:p>
    <w:p w14:paraId="01E8B6F5" w14:textId="0CB0718A" w:rsidR="003E35CA" w:rsidRPr="00F36787" w:rsidRDefault="003E35CA" w:rsidP="006A244A">
      <w:pPr>
        <w:jc w:val="center"/>
        <w:rPr>
          <w:rFonts w:cs="Times New Roman"/>
          <w:sz w:val="16"/>
          <w:szCs w:val="16"/>
        </w:rPr>
      </w:pPr>
      <w:r w:rsidRPr="00F36787">
        <w:rPr>
          <w:rFonts w:cs="Times New Roman"/>
          <w:b/>
          <w:bCs/>
          <w:sz w:val="16"/>
          <w:szCs w:val="16"/>
        </w:rPr>
        <w:t>Figure 1:</w:t>
      </w:r>
      <w:r w:rsidRPr="00F36787">
        <w:rPr>
          <w:rFonts w:cs="Times New Roman"/>
          <w:sz w:val="16"/>
          <w:szCs w:val="16"/>
        </w:rPr>
        <w:t xml:space="preserve"> </w:t>
      </w:r>
      <w:r w:rsidR="0086296B" w:rsidRPr="00F36787">
        <w:rPr>
          <w:rFonts w:cs="Times New Roman"/>
          <w:sz w:val="16"/>
          <w:szCs w:val="16"/>
        </w:rPr>
        <w:t>High</w:t>
      </w:r>
      <w:r w:rsidR="00934EDB" w:rsidRPr="00F36787">
        <w:rPr>
          <w:rFonts w:cs="Times New Roman"/>
          <w:sz w:val="16"/>
          <w:szCs w:val="16"/>
        </w:rPr>
        <w:t>-</w:t>
      </w:r>
      <w:r w:rsidR="0086296B" w:rsidRPr="00F36787">
        <w:rPr>
          <w:rFonts w:cs="Times New Roman"/>
          <w:sz w:val="16"/>
          <w:szCs w:val="16"/>
        </w:rPr>
        <w:t xml:space="preserve">level view of </w:t>
      </w:r>
      <w:r w:rsidR="00934EDB" w:rsidRPr="00F36787">
        <w:rPr>
          <w:rFonts w:cs="Times New Roman"/>
          <w:sz w:val="16"/>
          <w:szCs w:val="16"/>
        </w:rPr>
        <w:t xml:space="preserve">how the </w:t>
      </w:r>
      <w:r w:rsidRPr="00F36787">
        <w:rPr>
          <w:rFonts w:cs="Times New Roman"/>
          <w:sz w:val="16"/>
          <w:szCs w:val="16"/>
        </w:rPr>
        <w:t>ESSER funding allocated to the State of Montana</w:t>
      </w:r>
      <w:r w:rsidR="00934EDB" w:rsidRPr="00F36787">
        <w:rPr>
          <w:rFonts w:cs="Times New Roman"/>
          <w:sz w:val="16"/>
          <w:szCs w:val="16"/>
        </w:rPr>
        <w:t xml:space="preserve"> </w:t>
      </w:r>
      <w:r w:rsidR="00F36787" w:rsidRPr="00F36787">
        <w:rPr>
          <w:rFonts w:cs="Times New Roman"/>
          <w:sz w:val="16"/>
          <w:szCs w:val="16"/>
        </w:rPr>
        <w:t>is</w:t>
      </w:r>
      <w:r w:rsidRPr="00F36787">
        <w:rPr>
          <w:rFonts w:cs="Times New Roman"/>
          <w:sz w:val="16"/>
          <w:szCs w:val="16"/>
        </w:rPr>
        <w:t xml:space="preserve"> divided into categories</w:t>
      </w:r>
      <w:r w:rsidR="00F36787" w:rsidRPr="00F36787">
        <w:rPr>
          <w:rFonts w:cs="Times New Roman"/>
          <w:sz w:val="16"/>
          <w:szCs w:val="16"/>
        </w:rPr>
        <w:t>, some of which have more restrictive Use of Funds</w:t>
      </w:r>
      <w:r w:rsidR="0086296B" w:rsidRPr="00F36787">
        <w:rPr>
          <w:rFonts w:cs="Times New Roman"/>
          <w:sz w:val="16"/>
          <w:szCs w:val="16"/>
        </w:rPr>
        <w:t>.</w:t>
      </w:r>
    </w:p>
    <w:p w14:paraId="158EE129" w14:textId="2560AF4C" w:rsidR="003E35CA" w:rsidRPr="006A244A" w:rsidRDefault="003E35CA" w:rsidP="003E35CA">
      <w:pPr>
        <w:rPr>
          <w:rFonts w:cs="Times New Roman"/>
          <w:sz w:val="20"/>
          <w:szCs w:val="20"/>
        </w:rPr>
      </w:pPr>
    </w:p>
    <w:p w14:paraId="6CB3D11E" w14:textId="0F91BE03" w:rsidR="006A244A" w:rsidRPr="006A244A" w:rsidRDefault="006A244A" w:rsidP="006A244A">
      <w:pPr>
        <w:rPr>
          <w:rFonts w:cs="Times New Roman"/>
          <w:b/>
          <w:bCs/>
          <w:sz w:val="18"/>
          <w:szCs w:val="18"/>
        </w:rPr>
      </w:pPr>
      <w:r w:rsidRPr="006A244A">
        <w:rPr>
          <w:rFonts w:cs="Times New Roman"/>
          <w:b/>
          <w:bCs/>
          <w:sz w:val="18"/>
          <w:szCs w:val="18"/>
        </w:rPr>
        <w:t xml:space="preserve">Q: How do schools access the additional </w:t>
      </w:r>
      <w:r w:rsidR="002232B2">
        <w:rPr>
          <w:rFonts w:cs="Times New Roman"/>
          <w:b/>
          <w:bCs/>
          <w:sz w:val="18"/>
          <w:szCs w:val="18"/>
        </w:rPr>
        <w:t xml:space="preserve">allocated </w:t>
      </w:r>
      <w:r w:rsidRPr="006A244A">
        <w:rPr>
          <w:rFonts w:cs="Times New Roman"/>
          <w:b/>
          <w:bCs/>
          <w:sz w:val="18"/>
          <w:szCs w:val="18"/>
        </w:rPr>
        <w:t>funds?</w:t>
      </w:r>
    </w:p>
    <w:p w14:paraId="496A5B3E" w14:textId="6A36A364" w:rsidR="006A244A" w:rsidRPr="006A244A" w:rsidRDefault="006A244A" w:rsidP="006A244A">
      <w:pPr>
        <w:rPr>
          <w:rFonts w:cs="Times New Roman"/>
          <w:sz w:val="18"/>
          <w:szCs w:val="18"/>
        </w:rPr>
      </w:pPr>
      <w:r w:rsidRPr="006A244A">
        <w:rPr>
          <w:rFonts w:cs="Times New Roman"/>
          <w:sz w:val="18"/>
          <w:szCs w:val="18"/>
        </w:rPr>
        <w:t>A: The funds have already been allocated into the E-Grants applications for ESSER II and ESSER III, in the Budget Pages</w:t>
      </w:r>
      <w:r w:rsidR="002232B2">
        <w:rPr>
          <w:rFonts w:cs="Times New Roman"/>
          <w:sz w:val="18"/>
          <w:szCs w:val="18"/>
        </w:rPr>
        <w:t xml:space="preserve">. </w:t>
      </w:r>
    </w:p>
    <w:p w14:paraId="319DFE45" w14:textId="77777777" w:rsidR="006A244A" w:rsidRPr="006A244A" w:rsidRDefault="006A244A" w:rsidP="006A244A">
      <w:pPr>
        <w:rPr>
          <w:rFonts w:eastAsia="Times New Roman" w:cs="Times New Roman"/>
          <w:iCs w:val="0"/>
          <w:color w:val="333333"/>
          <w:sz w:val="18"/>
          <w:szCs w:val="18"/>
        </w:rPr>
      </w:pPr>
      <w:r w:rsidRPr="006A244A">
        <w:rPr>
          <w:rFonts w:cs="Times New Roman"/>
          <w:sz w:val="18"/>
          <w:szCs w:val="18"/>
        </w:rPr>
        <w:t xml:space="preserve">Schools may need to create an E-Grants Amendment in the ESSER II and/or ESSER III Grant(s) </w:t>
      </w:r>
      <w:proofErr w:type="gramStart"/>
      <w:r w:rsidRPr="006A244A">
        <w:rPr>
          <w:rFonts w:cs="Times New Roman"/>
          <w:sz w:val="18"/>
          <w:szCs w:val="18"/>
        </w:rPr>
        <w:t>in order for</w:t>
      </w:r>
      <w:proofErr w:type="gramEnd"/>
      <w:r w:rsidRPr="006A244A">
        <w:rPr>
          <w:rFonts w:cs="Times New Roman"/>
          <w:sz w:val="18"/>
          <w:szCs w:val="18"/>
        </w:rPr>
        <w:t xml:space="preserve"> the funds to populate within the Grant budget pages. OPI has offered guidance on the E-Grants Amendment process here: </w:t>
      </w:r>
      <w:hyperlink r:id="rId10" w:tgtFrame="_blank" w:history="1">
        <w:r w:rsidRPr="006A244A">
          <w:rPr>
            <w:rFonts w:eastAsia="Times New Roman" w:cs="Times New Roman"/>
            <w:iCs w:val="0"/>
            <w:color w:val="4472C4" w:themeColor="accent1"/>
            <w:sz w:val="18"/>
            <w:szCs w:val="18"/>
            <w:u w:val="single"/>
            <w:bdr w:val="none" w:sz="0" w:space="0" w:color="auto" w:frame="1"/>
          </w:rPr>
          <w:t>E-Grants Amendments OPI Sep22</w:t>
        </w:r>
      </w:hyperlink>
      <w:r w:rsidRPr="006A244A">
        <w:rPr>
          <w:rFonts w:eastAsia="Times New Roman" w:cs="Times New Roman"/>
          <w:iCs w:val="0"/>
          <w:color w:val="333333"/>
          <w:sz w:val="18"/>
          <w:szCs w:val="18"/>
        </w:rPr>
        <w:t> (pdf) (</w:t>
      </w:r>
      <w:hyperlink r:id="rId11" w:history="1">
        <w:r w:rsidRPr="006A244A">
          <w:rPr>
            <w:rFonts w:eastAsia="Times New Roman" w:cs="Times New Roman"/>
            <w:iCs w:val="0"/>
            <w:color w:val="4472C4" w:themeColor="accent1"/>
            <w:sz w:val="18"/>
            <w:szCs w:val="18"/>
            <w:u w:val="single"/>
            <w:bdr w:val="none" w:sz="0" w:space="0" w:color="auto" w:frame="1"/>
          </w:rPr>
          <w:t>video</w:t>
        </w:r>
      </w:hyperlink>
      <w:r w:rsidRPr="006A244A">
        <w:rPr>
          <w:rFonts w:eastAsia="Times New Roman" w:cs="Times New Roman"/>
          <w:iCs w:val="0"/>
          <w:color w:val="333333"/>
          <w:sz w:val="18"/>
          <w:szCs w:val="18"/>
        </w:rPr>
        <w:t>)</w:t>
      </w:r>
    </w:p>
    <w:p w14:paraId="2668BD61" w14:textId="77777777" w:rsidR="00765D14" w:rsidRDefault="00765D14" w:rsidP="006A244A">
      <w:pPr>
        <w:rPr>
          <w:rFonts w:cs="Times New Roman"/>
          <w:sz w:val="18"/>
          <w:szCs w:val="18"/>
        </w:rPr>
      </w:pPr>
    </w:p>
    <w:p w14:paraId="362FB6C4" w14:textId="694BD611" w:rsidR="006A244A" w:rsidRPr="006A244A" w:rsidRDefault="006A244A" w:rsidP="006A244A">
      <w:pPr>
        <w:rPr>
          <w:rFonts w:eastAsia="Times New Roman" w:cs="Times New Roman"/>
          <w:iCs w:val="0"/>
          <w:color w:val="auto"/>
          <w:sz w:val="18"/>
          <w:szCs w:val="18"/>
        </w:rPr>
      </w:pPr>
      <w:r w:rsidRPr="006A244A">
        <w:rPr>
          <w:rFonts w:cs="Times New Roman"/>
          <w:sz w:val="18"/>
          <w:szCs w:val="18"/>
        </w:rPr>
        <w:t>Note:</w:t>
      </w:r>
      <w:r w:rsidRPr="006A244A">
        <w:rPr>
          <w:rFonts w:cs="Times New Roman"/>
          <w:b/>
          <w:bCs/>
          <w:sz w:val="18"/>
          <w:szCs w:val="18"/>
        </w:rPr>
        <w:t xml:space="preserve"> Learning Loss/Lost Instructional</w:t>
      </w:r>
      <w:r w:rsidRPr="006A244A">
        <w:rPr>
          <w:rFonts w:cs="Times New Roman"/>
          <w:sz w:val="18"/>
          <w:szCs w:val="18"/>
        </w:rPr>
        <w:t xml:space="preserve"> </w:t>
      </w:r>
      <w:r w:rsidRPr="006A244A">
        <w:rPr>
          <w:rFonts w:cs="Times New Roman"/>
          <w:b/>
          <w:bCs/>
          <w:sz w:val="18"/>
          <w:szCs w:val="18"/>
        </w:rPr>
        <w:t>Time</w:t>
      </w:r>
      <w:r w:rsidR="00765D14">
        <w:rPr>
          <w:rFonts w:cs="Times New Roman"/>
          <w:b/>
          <w:bCs/>
          <w:sz w:val="18"/>
          <w:szCs w:val="18"/>
        </w:rPr>
        <w:t>, Extended Expanded Learning Opportunities (Afterschool/Summer Enrichment)</w:t>
      </w:r>
      <w:r w:rsidRPr="006A244A">
        <w:rPr>
          <w:rFonts w:cs="Times New Roman"/>
          <w:sz w:val="18"/>
          <w:szCs w:val="18"/>
        </w:rPr>
        <w:t xml:space="preserve"> expenditures are more restrictive than Base, Supplemental etc. This funding makes up 20% of the District’s allocated total. </w:t>
      </w:r>
      <w:r w:rsidRPr="006A244A">
        <w:rPr>
          <w:rFonts w:eastAsia="Times New Roman" w:cs="Times New Roman"/>
          <w:iCs w:val="0"/>
          <w:color w:val="auto"/>
          <w:sz w:val="18"/>
          <w:szCs w:val="18"/>
        </w:rPr>
        <w:t xml:space="preserve">The term “academic impact of lost instructional time” is used in place of “learning loss” experienced by students </w:t>
      </w:r>
      <w:proofErr w:type="gramStart"/>
      <w:r w:rsidRPr="006A244A">
        <w:rPr>
          <w:rFonts w:eastAsia="Times New Roman" w:cs="Times New Roman"/>
          <w:iCs w:val="0"/>
          <w:color w:val="auto"/>
          <w:sz w:val="18"/>
          <w:szCs w:val="18"/>
        </w:rPr>
        <w:t>as a result of</w:t>
      </w:r>
      <w:proofErr w:type="gramEnd"/>
      <w:r w:rsidRPr="006A244A">
        <w:rPr>
          <w:rFonts w:eastAsia="Times New Roman" w:cs="Times New Roman"/>
          <w:iCs w:val="0"/>
          <w:color w:val="auto"/>
          <w:sz w:val="18"/>
          <w:szCs w:val="18"/>
        </w:rPr>
        <w:t xml:space="preserve"> the COVID-19 pandemic.  Funds in this category must directly impact academic gains (</w:t>
      </w:r>
      <w:hyperlink r:id="rId12" w:history="1">
        <w:r w:rsidR="0051191A">
          <w:rPr>
            <w:rStyle w:val="Hyperlink"/>
            <w:rFonts w:eastAsia="Times New Roman" w:cs="Times New Roman"/>
            <w:iCs w:val="0"/>
            <w:color w:val="4472C4" w:themeColor="accent1"/>
            <w:sz w:val="18"/>
            <w:szCs w:val="18"/>
          </w:rPr>
          <w:t>pg14 DOE FAQ</w:t>
        </w:r>
      </w:hyperlink>
      <w:r w:rsidRPr="006A244A">
        <w:rPr>
          <w:rFonts w:eastAsia="Times New Roman" w:cs="Times New Roman"/>
          <w:iCs w:val="0"/>
          <w:color w:val="auto"/>
          <w:sz w:val="18"/>
          <w:szCs w:val="18"/>
        </w:rPr>
        <w:t>).</w:t>
      </w:r>
    </w:p>
    <w:p w14:paraId="7B5201DC" w14:textId="77777777" w:rsidR="006A244A" w:rsidRPr="006A244A" w:rsidRDefault="006A244A" w:rsidP="003E35CA">
      <w:pPr>
        <w:rPr>
          <w:rFonts w:cs="Times New Roman"/>
          <w:b/>
          <w:bCs/>
          <w:sz w:val="18"/>
          <w:szCs w:val="18"/>
        </w:rPr>
      </w:pPr>
    </w:p>
    <w:p w14:paraId="3628950C" w14:textId="15305C4F" w:rsidR="003E35CA" w:rsidRPr="006A244A" w:rsidRDefault="003E35CA" w:rsidP="003E35CA">
      <w:pPr>
        <w:rPr>
          <w:rFonts w:cs="Times New Roman"/>
          <w:b/>
          <w:bCs/>
          <w:sz w:val="18"/>
          <w:szCs w:val="18"/>
        </w:rPr>
      </w:pPr>
      <w:r w:rsidRPr="006A244A">
        <w:rPr>
          <w:rFonts w:cs="Times New Roman"/>
          <w:b/>
          <w:bCs/>
          <w:sz w:val="18"/>
          <w:szCs w:val="18"/>
        </w:rPr>
        <w:t xml:space="preserve">Q: Do schools need to amend their </w:t>
      </w:r>
      <w:r w:rsidR="006A244A" w:rsidRPr="006A244A">
        <w:rPr>
          <w:rFonts w:cs="Times New Roman"/>
          <w:b/>
          <w:bCs/>
          <w:sz w:val="18"/>
          <w:szCs w:val="18"/>
        </w:rPr>
        <w:t>District</w:t>
      </w:r>
      <w:r w:rsidRPr="006A244A">
        <w:rPr>
          <w:rFonts w:cs="Times New Roman"/>
          <w:b/>
          <w:bCs/>
          <w:sz w:val="18"/>
          <w:szCs w:val="18"/>
        </w:rPr>
        <w:t xml:space="preserve"> budget</w:t>
      </w:r>
      <w:r w:rsidR="003C4DA4" w:rsidRPr="006A244A">
        <w:rPr>
          <w:rFonts w:cs="Times New Roman"/>
          <w:b/>
          <w:bCs/>
          <w:sz w:val="18"/>
          <w:szCs w:val="18"/>
        </w:rPr>
        <w:t xml:space="preserve"> </w:t>
      </w:r>
      <w:r w:rsidR="006A244A" w:rsidRPr="006A244A">
        <w:rPr>
          <w:rFonts w:cs="Times New Roman"/>
          <w:b/>
          <w:bCs/>
          <w:sz w:val="18"/>
          <w:szCs w:val="18"/>
        </w:rPr>
        <w:t>to access</w:t>
      </w:r>
      <w:r w:rsidRPr="006A244A">
        <w:rPr>
          <w:rFonts w:cs="Times New Roman"/>
          <w:b/>
          <w:bCs/>
          <w:sz w:val="18"/>
          <w:szCs w:val="18"/>
        </w:rPr>
        <w:t xml:space="preserve"> these funds?</w:t>
      </w:r>
    </w:p>
    <w:p w14:paraId="4DEAADA6" w14:textId="0CDCEE81" w:rsidR="003E35CA" w:rsidRPr="006A244A" w:rsidRDefault="003E35CA" w:rsidP="003E35CA">
      <w:pPr>
        <w:rPr>
          <w:rFonts w:cs="Times New Roman"/>
          <w:sz w:val="18"/>
          <w:szCs w:val="18"/>
        </w:rPr>
      </w:pPr>
      <w:r w:rsidRPr="006A244A">
        <w:rPr>
          <w:rFonts w:cs="Times New Roman"/>
          <w:sz w:val="18"/>
          <w:szCs w:val="18"/>
        </w:rPr>
        <w:t xml:space="preserve">A: No, the </w:t>
      </w:r>
      <w:r w:rsidRPr="006A244A">
        <w:rPr>
          <w:rFonts w:cs="Times New Roman"/>
          <w:b/>
          <w:bCs/>
          <w:sz w:val="18"/>
          <w:szCs w:val="18"/>
        </w:rPr>
        <w:t>District</w:t>
      </w:r>
      <w:r w:rsidRPr="006A244A">
        <w:rPr>
          <w:rFonts w:cs="Times New Roman"/>
          <w:sz w:val="18"/>
          <w:szCs w:val="18"/>
        </w:rPr>
        <w:t xml:space="preserve"> budget does not need to be amended. </w:t>
      </w:r>
    </w:p>
    <w:p w14:paraId="12B695DF" w14:textId="2134216A" w:rsidR="006A244A" w:rsidRPr="006A244A" w:rsidRDefault="006A244A" w:rsidP="006A244A">
      <w:pPr>
        <w:rPr>
          <w:rFonts w:cs="Times New Roman"/>
          <w:sz w:val="18"/>
          <w:szCs w:val="18"/>
        </w:rPr>
      </w:pPr>
      <w:r w:rsidRPr="006A244A">
        <w:rPr>
          <w:rFonts w:cs="Times New Roman"/>
          <w:sz w:val="18"/>
          <w:szCs w:val="18"/>
        </w:rPr>
        <w:t xml:space="preserve">Note: The </w:t>
      </w:r>
      <w:r w:rsidRPr="006A244A">
        <w:rPr>
          <w:rFonts w:cs="Times New Roman"/>
          <w:b/>
          <w:bCs/>
          <w:sz w:val="18"/>
          <w:szCs w:val="18"/>
        </w:rPr>
        <w:t>E-Grants</w:t>
      </w:r>
      <w:r w:rsidRPr="006A244A">
        <w:rPr>
          <w:rFonts w:cs="Times New Roman"/>
          <w:sz w:val="18"/>
          <w:szCs w:val="18"/>
        </w:rPr>
        <w:t xml:space="preserve"> ESSER II or ESSER III budget </w:t>
      </w:r>
      <w:r w:rsidR="0051191A">
        <w:rPr>
          <w:rFonts w:cs="Times New Roman"/>
          <w:sz w:val="18"/>
          <w:szCs w:val="18"/>
        </w:rPr>
        <w:t>may</w:t>
      </w:r>
      <w:r w:rsidRPr="006A244A">
        <w:rPr>
          <w:rFonts w:cs="Times New Roman"/>
          <w:sz w:val="18"/>
          <w:szCs w:val="18"/>
        </w:rPr>
        <w:t xml:space="preserve"> need to be amended if the use of ESSER funds differs from what has previously been budgeted in the Grant(s).</w:t>
      </w:r>
    </w:p>
    <w:p w14:paraId="00686918" w14:textId="409469ED" w:rsidR="0047008A" w:rsidRPr="006A244A" w:rsidRDefault="0047008A" w:rsidP="0047008A">
      <w:pPr>
        <w:rPr>
          <w:rFonts w:cs="Times New Roman"/>
          <w:sz w:val="18"/>
          <w:szCs w:val="18"/>
        </w:rPr>
      </w:pPr>
    </w:p>
    <w:p w14:paraId="4EC605B5" w14:textId="43E2EFEE" w:rsidR="006D52E8" w:rsidRPr="006A244A" w:rsidRDefault="006D52E8" w:rsidP="006D52E8">
      <w:pPr>
        <w:rPr>
          <w:rFonts w:cs="Times New Roman"/>
          <w:b/>
          <w:bCs/>
          <w:sz w:val="18"/>
          <w:szCs w:val="18"/>
        </w:rPr>
      </w:pPr>
      <w:r w:rsidRPr="006A244A">
        <w:rPr>
          <w:rFonts w:cs="Times New Roman"/>
          <w:b/>
          <w:bCs/>
          <w:sz w:val="18"/>
          <w:szCs w:val="18"/>
        </w:rPr>
        <w:t>Q: Do schools need to justify/specify their use of the additional funds allocated by HB630 and HB632?</w:t>
      </w:r>
    </w:p>
    <w:p w14:paraId="1DD5C2E1" w14:textId="5046C242" w:rsidR="006D52E8" w:rsidRPr="006A244A" w:rsidRDefault="006D52E8" w:rsidP="006D52E8">
      <w:pPr>
        <w:textAlignment w:val="baseline"/>
        <w:rPr>
          <w:rFonts w:eastAsia="Times New Roman" w:cs="Times New Roman"/>
          <w:iCs w:val="0"/>
          <w:color w:val="333333"/>
          <w:sz w:val="18"/>
          <w:szCs w:val="18"/>
        </w:rPr>
      </w:pPr>
      <w:r w:rsidRPr="006A244A">
        <w:rPr>
          <w:rFonts w:cs="Times New Roman"/>
          <w:sz w:val="18"/>
          <w:szCs w:val="18"/>
        </w:rPr>
        <w:t xml:space="preserve">A: </w:t>
      </w:r>
      <w:r w:rsidR="000D74B0">
        <w:rPr>
          <w:rFonts w:cs="Times New Roman"/>
          <w:sz w:val="18"/>
          <w:szCs w:val="18"/>
        </w:rPr>
        <w:t xml:space="preserve">Yes. </w:t>
      </w:r>
      <w:r w:rsidRPr="006A244A">
        <w:rPr>
          <w:rFonts w:cs="Times New Roman"/>
          <w:sz w:val="18"/>
          <w:szCs w:val="18"/>
        </w:rPr>
        <w:t xml:space="preserve">HB630 and HB632 allocated the additional funds under ESSER II and III with the understanding that all ESSER funds must be used to prepare for, prevent, or respond to the effects of COVID-19 on Montana students. Within the E-Grants Budget pages, all budget items must include rationale of how the expenditure(s) prepare/prevent/respond, and how students benefit from the expenditures. This language must be reflected in E-Grants Amendments and E-Grants Cash Requests, to maintain a consistent audit trail. OPI has offered guidance on ESSER Audit Compliance here: </w:t>
      </w:r>
      <w:hyperlink r:id="rId13" w:tgtFrame="_blank" w:history="1">
        <w:r w:rsidRPr="006A244A">
          <w:rPr>
            <w:rFonts w:eastAsia="Times New Roman" w:cs="Times New Roman"/>
            <w:iCs w:val="0"/>
            <w:color w:val="4472C4" w:themeColor="accent1"/>
            <w:sz w:val="18"/>
            <w:szCs w:val="18"/>
            <w:u w:val="single"/>
            <w:bdr w:val="none" w:sz="0" w:space="0" w:color="auto" w:frame="1"/>
          </w:rPr>
          <w:t>Audit Trail Reports &amp; Compliance OPI Oct22</w:t>
        </w:r>
      </w:hyperlink>
      <w:r w:rsidRPr="006A244A">
        <w:rPr>
          <w:rFonts w:eastAsia="Times New Roman" w:cs="Times New Roman"/>
          <w:iCs w:val="0"/>
          <w:color w:val="333333"/>
          <w:sz w:val="18"/>
          <w:szCs w:val="18"/>
        </w:rPr>
        <w:t> (pdf) (</w:t>
      </w:r>
      <w:hyperlink r:id="rId14" w:tgtFrame="_blank" w:history="1">
        <w:r w:rsidRPr="006A244A">
          <w:rPr>
            <w:rFonts w:eastAsia="Times New Roman" w:cs="Times New Roman"/>
            <w:iCs w:val="0"/>
            <w:color w:val="4472C4" w:themeColor="accent1"/>
            <w:sz w:val="18"/>
            <w:szCs w:val="18"/>
            <w:u w:val="single"/>
            <w:bdr w:val="none" w:sz="0" w:space="0" w:color="auto" w:frame="1"/>
          </w:rPr>
          <w:t>video</w:t>
        </w:r>
      </w:hyperlink>
      <w:r w:rsidRPr="006A244A">
        <w:rPr>
          <w:rFonts w:eastAsia="Times New Roman" w:cs="Times New Roman"/>
          <w:iCs w:val="0"/>
          <w:color w:val="333333"/>
          <w:sz w:val="18"/>
          <w:szCs w:val="18"/>
        </w:rPr>
        <w:t>) (</w:t>
      </w:r>
      <w:hyperlink r:id="rId15" w:tgtFrame="_blank" w:history="1">
        <w:r w:rsidRPr="006A244A">
          <w:rPr>
            <w:rFonts w:eastAsia="Times New Roman" w:cs="Times New Roman"/>
            <w:iCs w:val="0"/>
            <w:color w:val="4472C4" w:themeColor="accent1"/>
            <w:sz w:val="18"/>
            <w:szCs w:val="18"/>
            <w:u w:val="single"/>
            <w:bdr w:val="none" w:sz="0" w:space="0" w:color="auto" w:frame="1"/>
          </w:rPr>
          <w:t>pdf Process After an Audit Finding</w:t>
        </w:r>
      </w:hyperlink>
      <w:r w:rsidRPr="006A244A">
        <w:rPr>
          <w:rFonts w:eastAsia="Times New Roman" w:cs="Times New Roman"/>
          <w:iCs w:val="0"/>
          <w:color w:val="333333"/>
          <w:sz w:val="18"/>
          <w:szCs w:val="18"/>
        </w:rPr>
        <w:t>)</w:t>
      </w:r>
    </w:p>
    <w:p w14:paraId="267FB212" w14:textId="77777777" w:rsidR="006D52E8" w:rsidRPr="006A244A" w:rsidRDefault="006D52E8" w:rsidP="006D52E8">
      <w:pPr>
        <w:textAlignment w:val="baseline"/>
        <w:rPr>
          <w:rFonts w:eastAsia="Times New Roman" w:cs="Times New Roman"/>
          <w:iCs w:val="0"/>
          <w:color w:val="333333"/>
          <w:sz w:val="18"/>
          <w:szCs w:val="18"/>
        </w:rPr>
      </w:pPr>
    </w:p>
    <w:p w14:paraId="348A352E" w14:textId="77777777" w:rsidR="006D52E8" w:rsidRPr="006A244A" w:rsidRDefault="006D52E8" w:rsidP="006D52E8">
      <w:pPr>
        <w:rPr>
          <w:rFonts w:cs="Times New Roman"/>
          <w:b/>
          <w:bCs/>
          <w:sz w:val="18"/>
          <w:szCs w:val="18"/>
        </w:rPr>
      </w:pPr>
      <w:r w:rsidRPr="006A244A">
        <w:rPr>
          <w:rFonts w:cs="Times New Roman"/>
          <w:b/>
          <w:bCs/>
          <w:sz w:val="18"/>
          <w:szCs w:val="18"/>
        </w:rPr>
        <w:t>Q: Do schools move the ESSER funds into their General Budget to cover the Increased Enrollment expenses?</w:t>
      </w:r>
    </w:p>
    <w:p w14:paraId="3526E52D" w14:textId="77777777" w:rsidR="006D52E8" w:rsidRPr="006A244A" w:rsidRDefault="006D52E8" w:rsidP="006D52E8">
      <w:pPr>
        <w:rPr>
          <w:rFonts w:cs="Times New Roman"/>
          <w:sz w:val="18"/>
          <w:szCs w:val="18"/>
        </w:rPr>
      </w:pPr>
      <w:r w:rsidRPr="006A244A">
        <w:rPr>
          <w:rFonts w:cs="Times New Roman"/>
          <w:sz w:val="18"/>
          <w:szCs w:val="18"/>
        </w:rPr>
        <w:t>A: No, the ESSER funds will be deposited into the Miscellaneous Fund 15 after submitting an E-Grants cash request. The funds cannot be moved out of Fund 15.</w:t>
      </w:r>
    </w:p>
    <w:p w14:paraId="31DBF0E7" w14:textId="77777777" w:rsidR="006A244A" w:rsidRPr="006A244A" w:rsidRDefault="006A244A" w:rsidP="006A244A">
      <w:pPr>
        <w:rPr>
          <w:rFonts w:cs="Times New Roman"/>
          <w:b/>
          <w:bCs/>
          <w:sz w:val="18"/>
          <w:szCs w:val="18"/>
        </w:rPr>
      </w:pPr>
    </w:p>
    <w:p w14:paraId="5C1BAF75" w14:textId="1B47F057" w:rsidR="006A244A" w:rsidRPr="006A244A" w:rsidRDefault="006A244A" w:rsidP="006A244A">
      <w:pPr>
        <w:rPr>
          <w:rFonts w:cs="Times New Roman"/>
          <w:b/>
          <w:bCs/>
          <w:sz w:val="18"/>
          <w:szCs w:val="18"/>
        </w:rPr>
      </w:pPr>
      <w:r w:rsidRPr="006A244A">
        <w:rPr>
          <w:rFonts w:cs="Times New Roman"/>
          <w:b/>
          <w:bCs/>
          <w:sz w:val="18"/>
          <w:szCs w:val="18"/>
        </w:rPr>
        <w:t>Q: How did HB630 and HB632 allocate additional funds to schools?</w:t>
      </w:r>
    </w:p>
    <w:p w14:paraId="2D270AA0" w14:textId="77777777" w:rsidR="006A244A" w:rsidRPr="006A244A" w:rsidRDefault="006A244A" w:rsidP="006A244A">
      <w:pPr>
        <w:rPr>
          <w:rFonts w:cs="Times New Roman"/>
          <w:sz w:val="18"/>
          <w:szCs w:val="18"/>
        </w:rPr>
      </w:pPr>
      <w:r w:rsidRPr="006A244A">
        <w:rPr>
          <w:rFonts w:cs="Times New Roman"/>
          <w:sz w:val="18"/>
          <w:szCs w:val="18"/>
        </w:rPr>
        <w:t>A: The Montana Legislature appropriated ESSER II funds (through HB630) and ESSER III funds (through HB632) based on the requirements set by DOE. The funds must still be used to prepare/prevent/respond to COVID-19, must meet the same ESSER allowable/reasonable use of funds, and must be used within the same time frames:</w:t>
      </w:r>
    </w:p>
    <w:p w14:paraId="4DCF5DE9" w14:textId="77777777" w:rsidR="006A244A" w:rsidRPr="006A244A" w:rsidRDefault="006A244A" w:rsidP="006A244A">
      <w:pPr>
        <w:pStyle w:val="ListParagraph"/>
        <w:numPr>
          <w:ilvl w:val="0"/>
          <w:numId w:val="1"/>
        </w:numPr>
        <w:rPr>
          <w:rFonts w:cs="Times New Roman"/>
          <w:sz w:val="18"/>
          <w:szCs w:val="18"/>
        </w:rPr>
      </w:pPr>
      <w:r w:rsidRPr="006A244A">
        <w:rPr>
          <w:rFonts w:cs="Times New Roman"/>
          <w:sz w:val="18"/>
          <w:szCs w:val="18"/>
        </w:rPr>
        <w:t>ESSER II - ends September 30, 2023</w:t>
      </w:r>
    </w:p>
    <w:p w14:paraId="24F2C382" w14:textId="10EBE93D" w:rsidR="006A244A" w:rsidRPr="006A244A" w:rsidRDefault="006A244A" w:rsidP="006A244A">
      <w:pPr>
        <w:pStyle w:val="ListParagraph"/>
        <w:numPr>
          <w:ilvl w:val="0"/>
          <w:numId w:val="1"/>
        </w:numPr>
        <w:rPr>
          <w:rFonts w:cs="Times New Roman"/>
          <w:sz w:val="18"/>
          <w:szCs w:val="18"/>
        </w:rPr>
      </w:pPr>
      <w:r w:rsidRPr="006A244A">
        <w:rPr>
          <w:rFonts w:cs="Times New Roman"/>
          <w:sz w:val="18"/>
          <w:szCs w:val="18"/>
        </w:rPr>
        <w:t>ESSER III - ends September 30, 2024</w:t>
      </w:r>
    </w:p>
    <w:sectPr w:rsidR="006A244A" w:rsidRPr="006A244A" w:rsidSect="0042749A">
      <w:headerReference w:type="default" r:id="rId16"/>
      <w:footerReference w:type="default" r:id="rId17"/>
      <w:headerReference w:type="first" r:id="rId18"/>
      <w:footerReference w:type="first" r:id="rId19"/>
      <w:type w:val="continuous"/>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7F7D5" w14:textId="77777777" w:rsidR="00614DCC" w:rsidRDefault="00614DCC" w:rsidP="0080387F">
      <w:r>
        <w:separator/>
      </w:r>
    </w:p>
  </w:endnote>
  <w:endnote w:type="continuationSeparator" w:id="0">
    <w:p w14:paraId="3DE005E8" w14:textId="77777777" w:rsidR="00614DCC" w:rsidRDefault="00614DCC" w:rsidP="0080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30D35" w14:textId="410BA5D6" w:rsidR="0080387F" w:rsidRPr="0080387F" w:rsidRDefault="0080387F" w:rsidP="004C393D">
    <w:pPr>
      <w:pStyle w:val="Footer"/>
      <w:jc w:val="center"/>
    </w:pPr>
    <w:r>
      <w:rPr>
        <w:noProof/>
      </w:rPr>
      <w:drawing>
        <wp:inline distT="0" distB="0" distL="0" distR="0" wp14:anchorId="76E5D2D6" wp14:editId="43373D51">
          <wp:extent cx="3598223" cy="658257"/>
          <wp:effectExtent l="0" t="0" r="254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
                    <a:extLst>
                      <a:ext uri="{28A0092B-C50C-407E-A947-70E740481C1C}">
                        <a14:useLocalDpi xmlns:a14="http://schemas.microsoft.com/office/drawing/2010/main" val="0"/>
                      </a:ext>
                    </a:extLst>
                  </a:blip>
                  <a:srcRect l="5714" t="-1" r="3368" b="3993"/>
                  <a:stretch/>
                </pic:blipFill>
                <pic:spPr bwMode="auto">
                  <a:xfrm>
                    <a:off x="0" y="0"/>
                    <a:ext cx="3655298" cy="66869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6021" w14:textId="5C03576C" w:rsidR="0042749A" w:rsidRPr="0042749A" w:rsidRDefault="0042749A" w:rsidP="004C393D">
    <w:pPr>
      <w:pStyle w:val="Footer"/>
      <w:jc w:val="center"/>
    </w:pPr>
    <w:r>
      <w:rPr>
        <w:noProof/>
      </w:rPr>
      <w:drawing>
        <wp:inline distT="0" distB="0" distL="0" distR="0" wp14:anchorId="073DC4BF" wp14:editId="052D245A">
          <wp:extent cx="2280062" cy="412804"/>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
                    <a:extLst>
                      <a:ext uri="{28A0092B-C50C-407E-A947-70E740481C1C}">
                        <a14:useLocalDpi xmlns:a14="http://schemas.microsoft.com/office/drawing/2010/main" val="0"/>
                      </a:ext>
                    </a:extLst>
                  </a:blip>
                  <a:srcRect l="5888" r="3203" b="4994"/>
                  <a:stretch/>
                </pic:blipFill>
                <pic:spPr bwMode="auto">
                  <a:xfrm>
                    <a:off x="0" y="0"/>
                    <a:ext cx="2374615" cy="42992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73D56" w14:textId="77777777" w:rsidR="00614DCC" w:rsidRDefault="00614DCC" w:rsidP="0080387F">
      <w:r>
        <w:separator/>
      </w:r>
    </w:p>
  </w:footnote>
  <w:footnote w:type="continuationSeparator" w:id="0">
    <w:p w14:paraId="0F39A034" w14:textId="77777777" w:rsidR="00614DCC" w:rsidRDefault="00614DCC" w:rsidP="00803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A592" w14:textId="502CBF11" w:rsidR="002F37A9" w:rsidRPr="002F37A9" w:rsidRDefault="0042749A" w:rsidP="002F37A9">
    <w:pPr>
      <w:pStyle w:val="Header"/>
    </w:pPr>
    <w:r>
      <w:rPr>
        <w:noProof/>
      </w:rPr>
      <w:drawing>
        <wp:inline distT="0" distB="0" distL="0" distR="0" wp14:anchorId="5FAAD500" wp14:editId="3537F6DD">
          <wp:extent cx="1812825" cy="429894"/>
          <wp:effectExtent l="0" t="0" r="0" b="889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2825" cy="4298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95A6" w14:textId="3A356438" w:rsidR="0042749A" w:rsidRDefault="006A244A" w:rsidP="006A244A">
    <w:pPr>
      <w:pStyle w:val="Header"/>
    </w:pPr>
    <w:r>
      <w:rPr>
        <w:noProof/>
      </w:rPr>
      <w:drawing>
        <wp:inline distT="0" distB="0" distL="0" distR="0" wp14:anchorId="2D529748" wp14:editId="7A666A26">
          <wp:extent cx="1140031" cy="270347"/>
          <wp:effectExtent l="0" t="0" r="3175" b="0"/>
          <wp:docPr id="1" name="image1.png" descr="A red and black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red and black sign&#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8166" cy="2746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B3D09"/>
    <w:multiLevelType w:val="multilevel"/>
    <w:tmpl w:val="A5C885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9F5F2D"/>
    <w:multiLevelType w:val="hybridMultilevel"/>
    <w:tmpl w:val="224AD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AA2DB9"/>
    <w:multiLevelType w:val="multilevel"/>
    <w:tmpl w:val="7DF46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130774">
    <w:abstractNumId w:val="1"/>
  </w:num>
  <w:num w:numId="2" w16cid:durableId="568735894">
    <w:abstractNumId w:val="0"/>
  </w:num>
  <w:num w:numId="3" w16cid:durableId="952440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46"/>
    <w:rsid w:val="0006583B"/>
    <w:rsid w:val="000D74B0"/>
    <w:rsid w:val="000E6151"/>
    <w:rsid w:val="0019542C"/>
    <w:rsid w:val="001968D5"/>
    <w:rsid w:val="001B4DD9"/>
    <w:rsid w:val="002232B2"/>
    <w:rsid w:val="002673BB"/>
    <w:rsid w:val="002A5BF5"/>
    <w:rsid w:val="002F37A9"/>
    <w:rsid w:val="00360A38"/>
    <w:rsid w:val="003A0239"/>
    <w:rsid w:val="003C4DA4"/>
    <w:rsid w:val="003E35CA"/>
    <w:rsid w:val="003E36CE"/>
    <w:rsid w:val="0042749A"/>
    <w:rsid w:val="00450938"/>
    <w:rsid w:val="0047008A"/>
    <w:rsid w:val="004C393D"/>
    <w:rsid w:val="005074D9"/>
    <w:rsid w:val="0051191A"/>
    <w:rsid w:val="005A3584"/>
    <w:rsid w:val="006104E5"/>
    <w:rsid w:val="00613255"/>
    <w:rsid w:val="00614DCC"/>
    <w:rsid w:val="006A244A"/>
    <w:rsid w:val="006D52E8"/>
    <w:rsid w:val="00765D14"/>
    <w:rsid w:val="00782C6C"/>
    <w:rsid w:val="00795AB0"/>
    <w:rsid w:val="007C4242"/>
    <w:rsid w:val="0080387F"/>
    <w:rsid w:val="00841BF3"/>
    <w:rsid w:val="0086296B"/>
    <w:rsid w:val="0089157A"/>
    <w:rsid w:val="008C5C25"/>
    <w:rsid w:val="008D3F30"/>
    <w:rsid w:val="00900A42"/>
    <w:rsid w:val="00934EDB"/>
    <w:rsid w:val="009D6ECD"/>
    <w:rsid w:val="00A66046"/>
    <w:rsid w:val="00A75431"/>
    <w:rsid w:val="00A75B38"/>
    <w:rsid w:val="00AB48E9"/>
    <w:rsid w:val="00B12610"/>
    <w:rsid w:val="00B601E5"/>
    <w:rsid w:val="00BA5F04"/>
    <w:rsid w:val="00C01675"/>
    <w:rsid w:val="00C35B65"/>
    <w:rsid w:val="00C51C48"/>
    <w:rsid w:val="00C5209E"/>
    <w:rsid w:val="00D354E0"/>
    <w:rsid w:val="00DD285D"/>
    <w:rsid w:val="00DF29DC"/>
    <w:rsid w:val="00E10F2C"/>
    <w:rsid w:val="00E577F2"/>
    <w:rsid w:val="00F36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64CDB"/>
  <w15:chartTrackingRefBased/>
  <w15:docId w15:val="{614479AF-3240-1840-A0B4-60A49642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iCs/>
        <w:color w:val="26282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8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2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387F"/>
    <w:pPr>
      <w:tabs>
        <w:tab w:val="center" w:pos="4680"/>
        <w:tab w:val="right" w:pos="9360"/>
      </w:tabs>
    </w:pPr>
  </w:style>
  <w:style w:type="character" w:customStyle="1" w:styleId="HeaderChar">
    <w:name w:val="Header Char"/>
    <w:basedOn w:val="DefaultParagraphFont"/>
    <w:link w:val="Header"/>
    <w:uiPriority w:val="99"/>
    <w:rsid w:val="0080387F"/>
  </w:style>
  <w:style w:type="paragraph" w:styleId="Footer">
    <w:name w:val="footer"/>
    <w:basedOn w:val="Normal"/>
    <w:link w:val="FooterChar"/>
    <w:uiPriority w:val="99"/>
    <w:unhideWhenUsed/>
    <w:rsid w:val="0080387F"/>
    <w:pPr>
      <w:tabs>
        <w:tab w:val="center" w:pos="4680"/>
        <w:tab w:val="right" w:pos="9360"/>
      </w:tabs>
    </w:pPr>
  </w:style>
  <w:style w:type="character" w:customStyle="1" w:styleId="FooterChar">
    <w:name w:val="Footer Char"/>
    <w:basedOn w:val="DefaultParagraphFont"/>
    <w:link w:val="Footer"/>
    <w:uiPriority w:val="99"/>
    <w:rsid w:val="0080387F"/>
  </w:style>
  <w:style w:type="paragraph" w:styleId="ListParagraph">
    <w:name w:val="List Paragraph"/>
    <w:basedOn w:val="Normal"/>
    <w:uiPriority w:val="34"/>
    <w:qFormat/>
    <w:rsid w:val="00E577F2"/>
    <w:pPr>
      <w:ind w:left="720"/>
      <w:contextualSpacing/>
    </w:pPr>
  </w:style>
  <w:style w:type="character" w:styleId="Hyperlink">
    <w:name w:val="Hyperlink"/>
    <w:basedOn w:val="DefaultParagraphFont"/>
    <w:uiPriority w:val="99"/>
    <w:unhideWhenUsed/>
    <w:rsid w:val="00E577F2"/>
    <w:rPr>
      <w:color w:val="0000FF"/>
      <w:u w:val="single"/>
    </w:rPr>
  </w:style>
  <w:style w:type="character" w:styleId="UnresolvedMention">
    <w:name w:val="Unresolved Mention"/>
    <w:basedOn w:val="DefaultParagraphFont"/>
    <w:uiPriority w:val="99"/>
    <w:semiHidden/>
    <w:unhideWhenUsed/>
    <w:rsid w:val="00065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52469">
      <w:bodyDiv w:val="1"/>
      <w:marLeft w:val="0"/>
      <w:marRight w:val="0"/>
      <w:marTop w:val="0"/>
      <w:marBottom w:val="0"/>
      <w:divBdr>
        <w:top w:val="none" w:sz="0" w:space="0" w:color="auto"/>
        <w:left w:val="none" w:sz="0" w:space="0" w:color="auto"/>
        <w:bottom w:val="none" w:sz="0" w:space="0" w:color="auto"/>
        <w:right w:val="none" w:sz="0" w:space="0" w:color="auto"/>
      </w:divBdr>
    </w:div>
    <w:div w:id="407574886">
      <w:bodyDiv w:val="1"/>
      <w:marLeft w:val="0"/>
      <w:marRight w:val="0"/>
      <w:marTop w:val="0"/>
      <w:marBottom w:val="0"/>
      <w:divBdr>
        <w:top w:val="none" w:sz="0" w:space="0" w:color="auto"/>
        <w:left w:val="none" w:sz="0" w:space="0" w:color="auto"/>
        <w:bottom w:val="none" w:sz="0" w:space="0" w:color="auto"/>
        <w:right w:val="none" w:sz="0" w:space="0" w:color="auto"/>
      </w:divBdr>
    </w:div>
    <w:div w:id="212129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mt.gov/bills/2021/billpdf/HB0632.pdf" TargetMode="External"/><Relationship Id="rId13" Type="http://schemas.openxmlformats.org/officeDocument/2006/relationships/hyperlink" Target="https://opi.mt.gov/Portals/182/COVID-19/ESSER/sd%20ESSER%20Audit%20Trail%20Reports%20and%20Compliance%20KB%20Final%20Oct22.pdf?ver=2022-10-28-142518-753"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eg.mt.gov/bills/2021/billpdf/HB0630.pdf" TargetMode="External"/><Relationship Id="rId12" Type="http://schemas.openxmlformats.org/officeDocument/2006/relationships/hyperlink" Target="https://oese.ed.gov/files/2022/12/ESSER-and-GEER-Use-of-Funds-FAQs-December-7-2022-Update.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ShOIw9eLo2Q" TargetMode="External"/><Relationship Id="rId5" Type="http://schemas.openxmlformats.org/officeDocument/2006/relationships/footnotes" Target="footnotes.xml"/><Relationship Id="rId15" Type="http://schemas.openxmlformats.org/officeDocument/2006/relationships/hyperlink" Target="https://opi.mt.gov/Portals/182/COVID-19/ESSER/ho%20AUDIT%20Process%20After%20a%20Finding%20DM%20KB%20Oct22.pdf?ver=2022-10-28-142518-613" TargetMode="External"/><Relationship Id="rId10" Type="http://schemas.openxmlformats.org/officeDocument/2006/relationships/hyperlink" Target="http://opi.mt.gov/Portals/182/COVID-19/ESSER/sd%20ESSER%20Amendments%20RB%20Sep22.pdf?ver=2022-09-26-151956-997"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youtu.be/7-Gtqo3Pp9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Wendi Fawns</dc:creator>
  <cp:keywords/>
  <dc:description/>
  <cp:lastModifiedBy>Brown, Rebecca</cp:lastModifiedBy>
  <cp:revision>2</cp:revision>
  <dcterms:created xsi:type="dcterms:W3CDTF">2023-02-03T19:06:00Z</dcterms:created>
  <dcterms:modified xsi:type="dcterms:W3CDTF">2023-02-03T19:06:00Z</dcterms:modified>
</cp:coreProperties>
</file>